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E4D" w:rsidRDefault="00111E4D" w:rsidP="00580B61">
      <w:pPr>
        <w:spacing w:after="0"/>
      </w:pPr>
    </w:p>
    <w:p w:rsidR="00111E4D" w:rsidRDefault="00111E4D" w:rsidP="00580B61">
      <w:pPr>
        <w:spacing w:after="0"/>
      </w:pPr>
    </w:p>
    <w:p w:rsidR="00111E4D" w:rsidRDefault="00111E4D" w:rsidP="00580B61">
      <w:pPr>
        <w:spacing w:after="0"/>
      </w:pPr>
    </w:p>
    <w:p w:rsidR="00580B61" w:rsidRDefault="00580B61" w:rsidP="00580B61">
      <w:pPr>
        <w:spacing w:after="0"/>
      </w:pPr>
    </w:p>
    <w:p w:rsidR="00580B61" w:rsidRDefault="00580B61" w:rsidP="00580B61">
      <w:pPr>
        <w:spacing w:after="0"/>
      </w:pPr>
    </w:p>
    <w:p w:rsidR="00580B61" w:rsidRDefault="00580B61" w:rsidP="00580B61">
      <w:pPr>
        <w:spacing w:after="0"/>
      </w:pPr>
    </w:p>
    <w:p w:rsidR="00580B61" w:rsidRDefault="00580B61" w:rsidP="00580B61">
      <w:pPr>
        <w:spacing w:after="0"/>
      </w:pPr>
      <w:bookmarkStart w:id="0" w:name="_GoBack"/>
      <w:bookmarkEnd w:id="0"/>
    </w:p>
    <w:p w:rsidR="00111E4D" w:rsidRDefault="00111E4D" w:rsidP="00580B61">
      <w:pPr>
        <w:spacing w:after="0"/>
      </w:pPr>
    </w:p>
    <w:p w:rsidR="00111E4D" w:rsidRDefault="00111E4D" w:rsidP="00580B61">
      <w:pPr>
        <w:spacing w:after="0"/>
      </w:pPr>
    </w:p>
    <w:p w:rsidR="00111E4D" w:rsidRDefault="00111E4D" w:rsidP="00580B61">
      <w:pPr>
        <w:spacing w:after="0"/>
      </w:pPr>
    </w:p>
    <w:p w:rsidR="00111E4D" w:rsidRDefault="00111E4D" w:rsidP="00580B61">
      <w:pPr>
        <w:spacing w:after="0"/>
        <w:jc w:val="center"/>
      </w:pPr>
      <w:r>
        <w:t>The Most Significant Problem Facing the Police Department</w:t>
      </w:r>
    </w:p>
    <w:p w:rsidR="00111E4D" w:rsidRDefault="00111E4D" w:rsidP="00580B61">
      <w:pPr>
        <w:spacing w:after="0"/>
        <w:jc w:val="center"/>
      </w:pPr>
      <w:r>
        <w:t>Name of Student</w:t>
      </w:r>
    </w:p>
    <w:p w:rsidR="00111E4D" w:rsidRDefault="00111E4D" w:rsidP="00580B61">
      <w:pPr>
        <w:spacing w:after="0"/>
        <w:jc w:val="center"/>
      </w:pPr>
      <w:r>
        <w:t>Name of Institution</w:t>
      </w:r>
    </w:p>
    <w:p w:rsidR="00111E4D" w:rsidRDefault="00111E4D" w:rsidP="00580B61">
      <w:pPr>
        <w:spacing w:after="0"/>
        <w:jc w:val="center"/>
      </w:pPr>
      <w:r>
        <w:t>Date</w:t>
      </w:r>
      <w:r>
        <w:br w:type="page"/>
      </w:r>
    </w:p>
    <w:p w:rsidR="00580B61" w:rsidRDefault="00580B61" w:rsidP="00580B61">
      <w:pPr>
        <w:spacing w:after="0"/>
        <w:jc w:val="center"/>
      </w:pPr>
      <w:r>
        <w:lastRenderedPageBreak/>
        <w:t>The Most Significant Problem Facing the Police Department</w:t>
      </w:r>
    </w:p>
    <w:p w:rsidR="00021A98" w:rsidRDefault="00E0014A" w:rsidP="00580B61">
      <w:pPr>
        <w:spacing w:after="0"/>
        <w:ind w:firstLine="720"/>
      </w:pPr>
      <w:r>
        <w:t>The most significant challenge facing the police in the USA today is Police Personality and culture. This aspect of policing shapes everything in the police mindset regarding their jobs and environment. Positive police culture and personality can give rise to great cops who might be considered as service providers for the maintenance of public safety and order, which is what the entire department is required to do and be. Individual police personality and the culture instilled in them by the police force shapes the characters of the law enforcement agency and mandate their perceptions of civilians, other agencies and their own life</w:t>
      </w:r>
      <w:r w:rsidR="00111E4D">
        <w:t xml:space="preserve"> </w:t>
      </w:r>
      <w:sdt>
        <w:sdtPr>
          <w:id w:val="301586920"/>
          <w:citation/>
        </w:sdtPr>
        <w:sdtEndPr/>
        <w:sdtContent>
          <w:r w:rsidR="00111E4D">
            <w:fldChar w:fldCharType="begin"/>
          </w:r>
          <w:r w:rsidR="00111E4D">
            <w:instrText xml:space="preserve"> CITATION Cor15 \l 1033 </w:instrText>
          </w:r>
          <w:r w:rsidR="00111E4D">
            <w:fldChar w:fldCharType="separate"/>
          </w:r>
          <w:r w:rsidR="00F37E6C">
            <w:rPr>
              <w:noProof/>
            </w:rPr>
            <w:t>(Corsaro &amp; Frank, 2015)</w:t>
          </w:r>
          <w:r w:rsidR="00111E4D">
            <w:fldChar w:fldCharType="end"/>
          </w:r>
        </w:sdtContent>
      </w:sdt>
      <w:r>
        <w:t xml:space="preserve">. </w:t>
      </w:r>
    </w:p>
    <w:p w:rsidR="00E0014A" w:rsidRDefault="00E0014A" w:rsidP="00580B61">
      <w:pPr>
        <w:spacing w:after="0"/>
        <w:ind w:firstLine="720"/>
      </w:pPr>
      <w:r>
        <w:t>Police academies are given the task of instilling the recruits the formal department policies and legal constraints so as to create a working frame of how to handle themselves and the do’s and don’ts of policing. However, when the officer graduates the academy, the officer depends upon fellow colleagues to teach them the ins and outs of policing. These fresh from the academy officers rely on the wisdom and knowledge handed to them by older and more experienced officers who teach them means and methods of interpreting the formal rules, much like how interns are guided by a supervisor on how to work in any institution.</w:t>
      </w:r>
      <w:r w:rsidR="00021A98">
        <w:t xml:space="preserve"> </w:t>
      </w:r>
      <w:r>
        <w:t xml:space="preserve">The </w:t>
      </w:r>
      <w:r w:rsidR="00021A98">
        <w:t>personality may also be developed by the officer whose main role to become a cop was not to serve but rather a darker intent.</w:t>
      </w:r>
    </w:p>
    <w:p w:rsidR="00021A98" w:rsidRDefault="00021A98" w:rsidP="00580B61">
      <w:pPr>
        <w:spacing w:after="0"/>
        <w:ind w:firstLine="720"/>
      </w:pPr>
      <w:r>
        <w:t xml:space="preserve">The culture and personality shapes the behavior of cops and mostly their preferences. Negative cultures are adopted by cops through a myriad of reasons. Most incorruptible police have to face the judgment and mistrust brought about by corrupt cops, the department’s need for transparency and openness to the public overlooks the officer’s need for privacy, contradicting state, municipal and federal laws, and the daily risk of the job with lack of or few chances of recognition of effort but high standards create a negative perception of the police towards other </w:t>
      </w:r>
      <w:r>
        <w:lastRenderedPageBreak/>
        <w:t xml:space="preserve">enforcement agencies, their superiors and the public. This culture is passed down from cop to cop and influences each officer’s personality. Furthermore, the over reliance on further training and the military standards artillery and resources, and the insurmountable federal budget granted to the police department allows for warlike personality within the cops and overshadows their role as protectors. </w:t>
      </w:r>
    </w:p>
    <w:p w:rsidR="00070521" w:rsidRDefault="00021A98" w:rsidP="00580B61">
      <w:pPr>
        <w:spacing w:after="0"/>
        <w:ind w:firstLine="720"/>
      </w:pPr>
      <w:r>
        <w:t xml:space="preserve">Personality and culture shapes the force and thus, shapes all other problems caused by the police. </w:t>
      </w:r>
      <w:r w:rsidR="00F137C9">
        <w:t xml:space="preserve">Racial discrimination is birthed from the police’s culture to always suspect the minority groups. </w:t>
      </w:r>
      <w:r w:rsidR="004E77F6">
        <w:t>Police have also developed an ill perception of their superiors after implementation of the body camera</w:t>
      </w:r>
      <w:r w:rsidR="004E77F6" w:rsidRPr="004E77F6">
        <w:t xml:space="preserve"> </w:t>
      </w:r>
      <w:r w:rsidR="004E77F6">
        <w:t xml:space="preserve">which also mandates their calls and texts received or sent during their working hours should be public state records </w:t>
      </w:r>
      <w:sdt>
        <w:sdtPr>
          <w:id w:val="-1753506091"/>
          <w:citation/>
        </w:sdtPr>
        <w:sdtEndPr/>
        <w:sdtContent>
          <w:r w:rsidR="004E77F6">
            <w:fldChar w:fldCharType="begin"/>
          </w:r>
          <w:r w:rsidR="004E77F6">
            <w:instrText xml:space="preserve"> CITATION Wal14 \l 1033 </w:instrText>
          </w:r>
          <w:r w:rsidR="004E77F6">
            <w:fldChar w:fldCharType="separate"/>
          </w:r>
          <w:r w:rsidR="00F37E6C">
            <w:rPr>
              <w:noProof/>
            </w:rPr>
            <w:t>(Wall &amp; Linnemann, 2014)</w:t>
          </w:r>
          <w:r w:rsidR="004E77F6">
            <w:fldChar w:fldCharType="end"/>
          </w:r>
        </w:sdtContent>
      </w:sdt>
      <w:r w:rsidR="004E77F6">
        <w:t>.</w:t>
      </w:r>
      <w:r w:rsidR="00714C1F">
        <w:t xml:space="preserve"> Police also tend to have a hostile nature towards federal law enforcement agencies because they feel overlooked and preference is granted to these agencies</w:t>
      </w:r>
      <w:r w:rsidR="00306760">
        <w:t xml:space="preserve"> where they are furnished with better technologies, better terms of employment and higher mandates </w:t>
      </w:r>
      <w:sdt>
        <w:sdtPr>
          <w:id w:val="1212380501"/>
          <w:citation/>
        </w:sdtPr>
        <w:sdtEndPr/>
        <w:sdtContent>
          <w:r w:rsidR="00306760">
            <w:fldChar w:fldCharType="begin"/>
          </w:r>
          <w:r w:rsidR="00306760">
            <w:instrText xml:space="preserve"> CITATION Che16 \l 1033 </w:instrText>
          </w:r>
          <w:r w:rsidR="00306760">
            <w:fldChar w:fldCharType="separate"/>
          </w:r>
          <w:r w:rsidR="00F37E6C">
            <w:rPr>
              <w:noProof/>
            </w:rPr>
            <w:t>(Chemerinsky, 2016)</w:t>
          </w:r>
          <w:r w:rsidR="00306760">
            <w:fldChar w:fldCharType="end"/>
          </w:r>
        </w:sdtContent>
      </w:sdt>
      <w:r w:rsidR="00714C1F">
        <w:t>. Contradictions in state and federal laws also serve to increase the divide</w:t>
      </w:r>
      <w:r w:rsidR="00306760">
        <w:t>.</w:t>
      </w:r>
      <w:r w:rsidR="00714C1F">
        <w:t xml:space="preserve"> </w:t>
      </w:r>
    </w:p>
    <w:p w:rsidR="00021A98" w:rsidRDefault="00714C1F" w:rsidP="00580B61">
      <w:pPr>
        <w:spacing w:after="0"/>
        <w:ind w:firstLine="720"/>
      </w:pPr>
      <w:r>
        <w:t xml:space="preserve">Police hostility and use of deadly force on their suspects, which is clearly stipulated in Tennessee vs. Garner </w:t>
      </w:r>
      <w:sdt>
        <w:sdtPr>
          <w:id w:val="1385300716"/>
          <w:citation/>
        </w:sdtPr>
        <w:sdtEndPr/>
        <w:sdtContent>
          <w:r>
            <w:fldChar w:fldCharType="begin"/>
          </w:r>
          <w:r>
            <w:instrText xml:space="preserve"> CITATION Fla15 \l 1033 </w:instrText>
          </w:r>
          <w:r>
            <w:fldChar w:fldCharType="separate"/>
          </w:r>
          <w:r w:rsidR="00F37E6C">
            <w:rPr>
              <w:noProof/>
            </w:rPr>
            <w:t>(Flanders &amp; Welling, 2015)</w:t>
          </w:r>
          <w:r>
            <w:fldChar w:fldCharType="end"/>
          </w:r>
        </w:sdtContent>
      </w:sdt>
      <w:r>
        <w:t xml:space="preserve">, may be said to arise from the officer’s prejudice or inaccurate sense of the situation. </w:t>
      </w:r>
      <w:r w:rsidR="00F137C9">
        <w:t xml:space="preserve">The war on drugs has also led to lots of suspects from minority communities and this influences police suspicion of them. Police corruption can be attributed to the officer’s minimal pay but access to valuable and expensive resources in their attempts to curbing crime. </w:t>
      </w:r>
      <w:r w:rsidR="004E77F6">
        <w:t>The department is also allowed to use the resources they acquire in their war against drugs to fund their need for resources and artillery after they have been released from court</w:t>
      </w:r>
      <w:r>
        <w:t xml:space="preserve"> </w:t>
      </w:r>
      <w:sdt>
        <w:sdtPr>
          <w:id w:val="-743576852"/>
          <w:citation/>
        </w:sdtPr>
        <w:sdtEndPr/>
        <w:sdtContent>
          <w:r w:rsidR="00306760">
            <w:fldChar w:fldCharType="begin"/>
          </w:r>
          <w:r w:rsidR="00306760">
            <w:instrText xml:space="preserve"> CITATION Cas18 \l 1033 </w:instrText>
          </w:r>
          <w:r w:rsidR="00306760">
            <w:fldChar w:fldCharType="separate"/>
          </w:r>
          <w:r w:rsidR="00F37E6C">
            <w:rPr>
              <w:noProof/>
            </w:rPr>
            <w:t>(Cassella, 2018)</w:t>
          </w:r>
          <w:r w:rsidR="00306760">
            <w:fldChar w:fldCharType="end"/>
          </w:r>
        </w:sdtContent>
      </w:sdt>
      <w:r w:rsidR="004E77F6">
        <w:t>.</w:t>
      </w:r>
      <w:r w:rsidR="00306760">
        <w:t xml:space="preserve"> </w:t>
      </w:r>
      <w:r>
        <w:t xml:space="preserve">These factors, coupled with officer’s discrimination of criminals as scum who live with better standards opts to tempt the officers. </w:t>
      </w:r>
      <w:r w:rsidR="00070521">
        <w:t xml:space="preserve">The police are also required to </w:t>
      </w:r>
      <w:r w:rsidR="00070521">
        <w:lastRenderedPageBreak/>
        <w:t xml:space="preserve">protect and safeguard the community and civilians but criminals are popping up from everywhere and jeopardizing this endeavor. Cases of school shooting have created a new profile of juvenile criminals who don’t mind using force on fellow schoolmates and terrorism has spread to include the civilians cops are meant to protect. Police thus tend to be tougher on suspects and vigilant of civilians since they are unable to deduce without evidence where threats lie. This perception makes the officers overlook Bivens Action and 1983 Lawsuits guidelines in favor of their own safety. This leads to suits which further deteriorates relationships between the department and the public </w:t>
      </w:r>
      <w:sdt>
        <w:sdtPr>
          <w:id w:val="1100989202"/>
          <w:citation/>
        </w:sdtPr>
        <w:sdtEndPr/>
        <w:sdtContent>
          <w:r w:rsidR="00111E4D">
            <w:fldChar w:fldCharType="begin"/>
          </w:r>
          <w:r w:rsidR="00111E4D">
            <w:instrText xml:space="preserve"> CITATION Ken13 \l 1033 </w:instrText>
          </w:r>
          <w:r w:rsidR="00111E4D">
            <w:fldChar w:fldCharType="separate"/>
          </w:r>
          <w:r w:rsidR="00F37E6C">
            <w:rPr>
              <w:noProof/>
            </w:rPr>
            <w:t>(Kent, 2013)</w:t>
          </w:r>
          <w:r w:rsidR="00111E4D">
            <w:fldChar w:fldCharType="end"/>
          </w:r>
        </w:sdtContent>
      </w:sdt>
      <w:r w:rsidR="00070521">
        <w:t>.</w:t>
      </w:r>
    </w:p>
    <w:p w:rsidR="00070521" w:rsidRDefault="00111E4D" w:rsidP="00580B61">
      <w:pPr>
        <w:spacing w:after="0"/>
        <w:ind w:firstLine="720"/>
      </w:pPr>
      <w:r>
        <w:t xml:space="preserve">The police department is thus integrated with negative attitude towards all elements of policing and the attitude leads to low motivation and high risks actions by the officers. Victimization by the public arises in the terms of court and the public tends to despise the department based on the actions of a few corrupt officers, overlooking the good. Lack of motivation and the police perception limiting them from adopting improvement strategies affects motivation of </w:t>
      </w:r>
      <w:r w:rsidR="00D62E07">
        <w:t>future police officers. The culture also tends to alienate incorrupt and straight shooter kind of policemen which further serves to divide the department according to loyalty factions. Stiffer police action may lead to a drop in crime rates but may lead to the department incurring costs from legal suits to their officers. Perception of police and lack of morale also greatly affects their response time to crime sites and their determination to keep civilians safe.</w:t>
      </w:r>
    </w:p>
    <w:p w:rsidR="00D62E07" w:rsidRDefault="00D62E07" w:rsidP="00580B61">
      <w:pPr>
        <w:spacing w:after="0"/>
        <w:ind w:firstLine="720"/>
      </w:pPr>
      <w:r>
        <w:t>The old guard holds the cards of the police culture within the department. They take the lessons that they were handed when they were fresh recruits straight from the academy and couple them with their experiences to form a narrative and a culture that is passed down from generation to generation. The old guard also responds rhetorically to situations retorting about better days and complaining about the now. They do not break the chain from demoralizing.</w:t>
      </w:r>
    </w:p>
    <w:p w:rsidR="00D62E07" w:rsidRDefault="00D62E07" w:rsidP="00580B61">
      <w:pPr>
        <w:spacing w:after="0"/>
        <w:ind w:firstLine="720"/>
      </w:pPr>
      <w:r>
        <w:lastRenderedPageBreak/>
        <w:t xml:space="preserve">The superintendents have been more focused on the environment outside the department that they have overlooked the situation within or passed it over as understandable. </w:t>
      </w:r>
      <w:r w:rsidR="0022462A">
        <w:t xml:space="preserve">Institution of the Internal Affairs has had an opposite effect with the police feeling alienated within their workforce. </w:t>
      </w:r>
      <w:r>
        <w:t xml:space="preserve">The internal affairs </w:t>
      </w:r>
      <w:r w:rsidR="008072AE">
        <w:t xml:space="preserve">department within the police force was instituted as a department to smooth any issues affecting the department and create a platform where the officer’s voice can be heard and attended to </w:t>
      </w:r>
      <w:sdt>
        <w:sdtPr>
          <w:id w:val="-786428253"/>
          <w:citation/>
        </w:sdtPr>
        <w:sdtEndPr/>
        <w:sdtContent>
          <w:r w:rsidR="008072AE">
            <w:fldChar w:fldCharType="begin"/>
          </w:r>
          <w:r w:rsidR="008072AE">
            <w:instrText xml:space="preserve"> CITATION Eid13 \l 1033 </w:instrText>
          </w:r>
          <w:r w:rsidR="008072AE">
            <w:fldChar w:fldCharType="separate"/>
          </w:r>
          <w:r w:rsidR="00F37E6C">
            <w:rPr>
              <w:noProof/>
            </w:rPr>
            <w:t>(Eide &amp; Holm, 2013)</w:t>
          </w:r>
          <w:r w:rsidR="008072AE">
            <w:fldChar w:fldCharType="end"/>
          </w:r>
        </w:sdtContent>
      </w:sdt>
      <w:r w:rsidR="008072AE">
        <w:t xml:space="preserve">. However, the department has been flagged by the officers as one mandated to fight corruption and as such, the police blue code of silence facilitates isolation from the department. </w:t>
      </w:r>
    </w:p>
    <w:p w:rsidR="0022462A" w:rsidRDefault="008072AE" w:rsidP="00580B61">
      <w:pPr>
        <w:spacing w:after="0"/>
        <w:ind w:firstLine="720"/>
      </w:pPr>
      <w:r>
        <w:t xml:space="preserve">Inter-agency cooperation has been advised by all the law enforcement agencies so as to foster teamwork and police have been mandated to the state regulations not federal jurisdictions so as to reduce confusion. Police belts have been facilitated with non-lethal weapons so as to reduce the serious risk of bodily harm or even death to the suspects. Police have also integrated inter department learning opportunities </w:t>
      </w:r>
      <w:r w:rsidR="0022462A">
        <w:t xml:space="preserve">and interstate transfers </w:t>
      </w:r>
      <w:r>
        <w:t>all across the states so as to foster new cultures and create long lasting positive perceptions.</w:t>
      </w:r>
      <w:r w:rsidR="0022462A">
        <w:t xml:space="preserve"> A long term solution would be amending or instituting the Internal Affairs department to cater for all the police grievances and to foster long lasting solutions.</w:t>
      </w:r>
    </w:p>
    <w:p w:rsidR="00E1757C" w:rsidRDefault="0022462A" w:rsidP="00580B61">
      <w:pPr>
        <w:spacing w:after="0"/>
        <w:ind w:firstLine="720"/>
      </w:pPr>
      <w:r>
        <w:t xml:space="preserve">The police serve to protect the public and maintain the peace. Their responsibilities are risky and they venture into unknown territories with ever growing and adapting risks of criminal activities. Their perception and attitude should be addressed in favor of protecting the every civilian and safeguarding the nation’s resources. </w:t>
      </w:r>
    </w:p>
    <w:p w:rsidR="00111E4D" w:rsidRDefault="00111E4D" w:rsidP="00580B61">
      <w:pPr>
        <w:spacing w:after="0"/>
      </w:pPr>
      <w:r>
        <w:br w:type="page"/>
      </w:r>
    </w:p>
    <w:sdt>
      <w:sdtPr>
        <w:rPr>
          <w:rFonts w:ascii="Times New Roman" w:eastAsiaTheme="minorHAnsi" w:hAnsi="Times New Roman" w:cstheme="minorBidi"/>
          <w:b w:val="0"/>
          <w:bCs w:val="0"/>
          <w:color w:val="auto"/>
          <w:sz w:val="24"/>
          <w:szCs w:val="22"/>
          <w:lang w:eastAsia="en-US"/>
        </w:rPr>
        <w:id w:val="855230754"/>
        <w:docPartObj>
          <w:docPartGallery w:val="Bibliographies"/>
          <w:docPartUnique/>
        </w:docPartObj>
      </w:sdtPr>
      <w:sdtEndPr/>
      <w:sdtContent>
        <w:p w:rsidR="00111E4D" w:rsidRPr="00111E4D" w:rsidRDefault="00111E4D" w:rsidP="00580B61">
          <w:pPr>
            <w:pStyle w:val="Heading1"/>
            <w:spacing w:before="0" w:line="480" w:lineRule="auto"/>
            <w:jc w:val="center"/>
            <w:rPr>
              <w:rFonts w:ascii="Times New Roman" w:hAnsi="Times New Roman" w:cs="Times New Roman"/>
              <w:color w:val="auto"/>
              <w:sz w:val="24"/>
              <w:szCs w:val="24"/>
            </w:rPr>
          </w:pPr>
          <w:r w:rsidRPr="00111E4D">
            <w:rPr>
              <w:rFonts w:ascii="Times New Roman" w:hAnsi="Times New Roman" w:cs="Times New Roman"/>
              <w:color w:val="auto"/>
              <w:sz w:val="24"/>
              <w:szCs w:val="24"/>
            </w:rPr>
            <w:t>References</w:t>
          </w:r>
        </w:p>
        <w:sdt>
          <w:sdtPr>
            <w:id w:val="111145805"/>
            <w:bibliography/>
          </w:sdtPr>
          <w:sdtEndPr/>
          <w:sdtContent>
            <w:p w:rsidR="00F37E6C" w:rsidRDefault="00111E4D" w:rsidP="00580B61">
              <w:pPr>
                <w:pStyle w:val="Bibliography"/>
                <w:spacing w:after="0"/>
                <w:ind w:left="720" w:hanging="720"/>
                <w:rPr>
                  <w:noProof/>
                </w:rPr>
              </w:pPr>
              <w:r>
                <w:fldChar w:fldCharType="begin"/>
              </w:r>
              <w:r>
                <w:instrText xml:space="preserve"> BIBLIOGRAPHY </w:instrText>
              </w:r>
              <w:r>
                <w:fldChar w:fldCharType="separate"/>
              </w:r>
              <w:r w:rsidR="00F37E6C">
                <w:rPr>
                  <w:noProof/>
                </w:rPr>
                <w:t xml:space="preserve">Cassella, S. D. (2018). Asset Forfeiture Law in the United States. </w:t>
              </w:r>
              <w:r w:rsidR="00F37E6C">
                <w:rPr>
                  <w:i/>
                  <w:iCs/>
                  <w:noProof/>
                </w:rPr>
                <w:t>The Palgrave Handbook of Criminal and Terrorism Financing Law</w:t>
              </w:r>
              <w:r w:rsidR="00F37E6C">
                <w:rPr>
                  <w:noProof/>
                </w:rPr>
                <w:t>, 427-446.</w:t>
              </w:r>
            </w:p>
            <w:p w:rsidR="00F37E6C" w:rsidRDefault="00F37E6C" w:rsidP="00580B61">
              <w:pPr>
                <w:pStyle w:val="Bibliography"/>
                <w:spacing w:after="0"/>
                <w:ind w:left="720" w:hanging="720"/>
                <w:rPr>
                  <w:noProof/>
                </w:rPr>
              </w:pPr>
              <w:r>
                <w:rPr>
                  <w:noProof/>
                </w:rPr>
                <w:t xml:space="preserve">Chemerinsky, E. (2016). Federal Jurisdiction. In E. Chemerinsky, </w:t>
              </w:r>
              <w:r>
                <w:rPr>
                  <w:i/>
                  <w:iCs/>
                  <w:noProof/>
                </w:rPr>
                <w:t>Constitutional Law: Principles and Policies (Aspen Student Treaties).</w:t>
              </w:r>
              <w:r>
                <w:rPr>
                  <w:noProof/>
                </w:rPr>
                <w:t xml:space="preserve"> Wolters Kluwer Law &amp; Business.</w:t>
              </w:r>
            </w:p>
            <w:p w:rsidR="00F37E6C" w:rsidRDefault="00F37E6C" w:rsidP="00580B61">
              <w:pPr>
                <w:pStyle w:val="Bibliography"/>
                <w:spacing w:after="0"/>
                <w:ind w:left="720" w:hanging="720"/>
                <w:rPr>
                  <w:noProof/>
                </w:rPr>
              </w:pPr>
              <w:r>
                <w:rPr>
                  <w:noProof/>
                </w:rPr>
                <w:t xml:space="preserve">Corsaro, N., &amp; Frank, J. (2015). Perceptions of police practice, cynicism of police performance, and persistent neighborhood violence: An intersecting relationship. </w:t>
              </w:r>
              <w:r>
                <w:rPr>
                  <w:i/>
                  <w:iCs/>
                  <w:noProof/>
                </w:rPr>
                <w:t>Journal of criminal justice</w:t>
              </w:r>
              <w:r>
                <w:rPr>
                  <w:noProof/>
                </w:rPr>
                <w:t>, 1-21.</w:t>
              </w:r>
            </w:p>
            <w:p w:rsidR="00F37E6C" w:rsidRDefault="00F37E6C" w:rsidP="00580B61">
              <w:pPr>
                <w:pStyle w:val="Bibliography"/>
                <w:spacing w:after="0"/>
                <w:ind w:left="720" w:hanging="720"/>
                <w:rPr>
                  <w:noProof/>
                </w:rPr>
              </w:pPr>
              <w:r>
                <w:rPr>
                  <w:noProof/>
                </w:rPr>
                <w:t xml:space="preserve">Eide, E. B., &amp; Holm, T. T. (2013). </w:t>
              </w:r>
              <w:r>
                <w:rPr>
                  <w:i/>
                  <w:iCs/>
                  <w:noProof/>
                </w:rPr>
                <w:t>Peacebuilding and police reform.</w:t>
              </w:r>
              <w:r>
                <w:rPr>
                  <w:noProof/>
                </w:rPr>
                <w:t xml:space="preserve"> Abingdon-on-Thames: Routledge.</w:t>
              </w:r>
            </w:p>
            <w:p w:rsidR="00F37E6C" w:rsidRDefault="00F37E6C" w:rsidP="00580B61">
              <w:pPr>
                <w:pStyle w:val="Bibliography"/>
                <w:spacing w:after="0"/>
                <w:ind w:left="720" w:hanging="720"/>
                <w:rPr>
                  <w:noProof/>
                </w:rPr>
              </w:pPr>
              <w:r>
                <w:rPr>
                  <w:noProof/>
                </w:rPr>
                <w:t xml:space="preserve">Flanders, C., &amp; Welling, J. (2015). Police Use of Deadly Force: State Statutes 30 Years after Garner. </w:t>
              </w:r>
              <w:r>
                <w:rPr>
                  <w:i/>
                  <w:iCs/>
                  <w:noProof/>
                </w:rPr>
                <w:t>Saint Loius Piblic Law Review</w:t>
              </w:r>
              <w:r>
                <w:rPr>
                  <w:noProof/>
                </w:rPr>
                <w:t>, 109.</w:t>
              </w:r>
            </w:p>
            <w:p w:rsidR="00F37E6C" w:rsidRDefault="00F37E6C" w:rsidP="00580B61">
              <w:pPr>
                <w:pStyle w:val="Bibliography"/>
                <w:spacing w:after="0"/>
                <w:ind w:left="720" w:hanging="720"/>
                <w:rPr>
                  <w:noProof/>
                </w:rPr>
              </w:pPr>
              <w:r>
                <w:rPr>
                  <w:noProof/>
                </w:rPr>
                <w:t xml:space="preserve">Kent, A. (2013). Are Damages Different: Bivens and National Security. </w:t>
              </w:r>
              <w:r>
                <w:rPr>
                  <w:i/>
                  <w:iCs/>
                  <w:noProof/>
                </w:rPr>
                <w:t>Southern Carlifornia Law Review</w:t>
              </w:r>
              <w:r>
                <w:rPr>
                  <w:noProof/>
                </w:rPr>
                <w:t>, 1123.</w:t>
              </w:r>
            </w:p>
            <w:p w:rsidR="00F37E6C" w:rsidRDefault="00F37E6C" w:rsidP="00580B61">
              <w:pPr>
                <w:pStyle w:val="Bibliography"/>
                <w:spacing w:after="0"/>
                <w:ind w:left="720" w:hanging="720"/>
                <w:rPr>
                  <w:noProof/>
                </w:rPr>
              </w:pPr>
              <w:r>
                <w:rPr>
                  <w:noProof/>
                </w:rPr>
                <w:t xml:space="preserve">Wall, T., &amp; Linnemann, T. (2014). Staring down the state: Police power, visual economies, and the “war on cameras". </w:t>
              </w:r>
              <w:r>
                <w:rPr>
                  <w:i/>
                  <w:iCs/>
                  <w:noProof/>
                </w:rPr>
                <w:t xml:space="preserve">Crime, Media, Culture </w:t>
              </w:r>
              <w:r>
                <w:rPr>
                  <w:noProof/>
                </w:rPr>
                <w:t>, 133-149.</w:t>
              </w:r>
            </w:p>
            <w:p w:rsidR="00111E4D" w:rsidRDefault="00111E4D" w:rsidP="00580B61">
              <w:pPr>
                <w:spacing w:after="0"/>
              </w:pPr>
              <w:r>
                <w:rPr>
                  <w:b/>
                  <w:bCs/>
                  <w:noProof/>
                </w:rPr>
                <w:fldChar w:fldCharType="end"/>
              </w:r>
            </w:p>
          </w:sdtContent>
        </w:sdt>
      </w:sdtContent>
    </w:sdt>
    <w:p w:rsidR="00111E4D" w:rsidRDefault="00111E4D" w:rsidP="00580B61">
      <w:pPr>
        <w:spacing w:after="0"/>
      </w:pPr>
    </w:p>
    <w:sectPr w:rsidR="00111E4D" w:rsidSect="000705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058" w:rsidRDefault="006F3058" w:rsidP="00070521">
      <w:pPr>
        <w:spacing w:after="0" w:line="240" w:lineRule="auto"/>
      </w:pPr>
      <w:r>
        <w:separator/>
      </w:r>
    </w:p>
  </w:endnote>
  <w:endnote w:type="continuationSeparator" w:id="0">
    <w:p w:rsidR="006F3058" w:rsidRDefault="006F3058" w:rsidP="00070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058" w:rsidRDefault="006F3058" w:rsidP="00070521">
      <w:pPr>
        <w:spacing w:after="0" w:line="240" w:lineRule="auto"/>
      </w:pPr>
      <w:r>
        <w:separator/>
      </w:r>
    </w:p>
  </w:footnote>
  <w:footnote w:type="continuationSeparator" w:id="0">
    <w:p w:rsidR="006F3058" w:rsidRDefault="006F3058" w:rsidP="000705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521" w:rsidRDefault="00070521">
    <w:pPr>
      <w:pStyle w:val="Header"/>
      <w:jc w:val="right"/>
    </w:pPr>
    <w:r>
      <w:t xml:space="preserve">PROBLEMS FACING POLICE </w:t>
    </w:r>
    <w:r>
      <w:tab/>
    </w:r>
    <w:r>
      <w:tab/>
    </w:r>
    <w:sdt>
      <w:sdtPr>
        <w:id w:val="-5330377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0B61">
          <w:rPr>
            <w:noProof/>
          </w:rPr>
          <w:t>6</w:t>
        </w:r>
        <w:r>
          <w:rPr>
            <w:noProof/>
          </w:rPr>
          <w:fldChar w:fldCharType="end"/>
        </w:r>
      </w:sdtContent>
    </w:sdt>
  </w:p>
  <w:p w:rsidR="00070521" w:rsidRDefault="0007052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521" w:rsidRDefault="00070521">
    <w:pPr>
      <w:pStyle w:val="Header"/>
      <w:jc w:val="right"/>
    </w:pPr>
    <w:r>
      <w:t>Running Head: PROBLEMS FACING POLICE</w:t>
    </w:r>
    <w:r>
      <w:tab/>
    </w:r>
    <w:r>
      <w:tab/>
    </w:r>
    <w:sdt>
      <w:sdtPr>
        <w:id w:val="16413831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0B61">
          <w:rPr>
            <w:noProof/>
          </w:rPr>
          <w:t>1</w:t>
        </w:r>
        <w:r>
          <w:rPr>
            <w:noProof/>
          </w:rPr>
          <w:fldChar w:fldCharType="end"/>
        </w:r>
      </w:sdtContent>
    </w:sdt>
  </w:p>
  <w:p w:rsidR="00070521" w:rsidRDefault="000705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E74"/>
    <w:rsid w:val="00021A98"/>
    <w:rsid w:val="00070521"/>
    <w:rsid w:val="00111E4D"/>
    <w:rsid w:val="0022462A"/>
    <w:rsid w:val="00306760"/>
    <w:rsid w:val="003A7B2C"/>
    <w:rsid w:val="00417971"/>
    <w:rsid w:val="004E77F6"/>
    <w:rsid w:val="00580B61"/>
    <w:rsid w:val="006A75FF"/>
    <w:rsid w:val="006F3058"/>
    <w:rsid w:val="00714C1F"/>
    <w:rsid w:val="007A7E74"/>
    <w:rsid w:val="008072AE"/>
    <w:rsid w:val="00D62E07"/>
    <w:rsid w:val="00E0014A"/>
    <w:rsid w:val="00E1757C"/>
    <w:rsid w:val="00F06DB2"/>
    <w:rsid w:val="00F137C9"/>
    <w:rsid w:val="00F37E6C"/>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A99EE"/>
  <w15:docId w15:val="{B8A881BA-C271-401D-A8F4-5E22752CF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1E4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77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6"/>
    <w:rPr>
      <w:rFonts w:ascii="Tahoma" w:hAnsi="Tahoma" w:cs="Tahoma"/>
      <w:sz w:val="16"/>
      <w:szCs w:val="16"/>
    </w:rPr>
  </w:style>
  <w:style w:type="paragraph" w:styleId="Header">
    <w:name w:val="header"/>
    <w:basedOn w:val="Normal"/>
    <w:link w:val="HeaderChar"/>
    <w:uiPriority w:val="99"/>
    <w:unhideWhenUsed/>
    <w:rsid w:val="000705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521"/>
  </w:style>
  <w:style w:type="paragraph" w:styleId="Footer">
    <w:name w:val="footer"/>
    <w:basedOn w:val="Normal"/>
    <w:link w:val="FooterChar"/>
    <w:uiPriority w:val="99"/>
    <w:unhideWhenUsed/>
    <w:rsid w:val="00070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521"/>
  </w:style>
  <w:style w:type="character" w:customStyle="1" w:styleId="Heading1Char">
    <w:name w:val="Heading 1 Char"/>
    <w:basedOn w:val="DefaultParagraphFont"/>
    <w:link w:val="Heading1"/>
    <w:uiPriority w:val="9"/>
    <w:rsid w:val="00111E4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111E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Wal14</b:Tag>
    <b:SourceType>JournalArticle</b:SourceType>
    <b:Guid>{BC050A08-77A7-4215-AB84-A70289D34B57}</b:Guid>
    <b:Title>Staring down the state: Police power, visual economies, and the “war on cameras"</b:Title>
    <b:JournalName>Crime, Media, Culture </b:JournalName>
    <b:Year>2014</b:Year>
    <b:Pages>133-149</b:Pages>
    <b:Author>
      <b:Author>
        <b:NameList>
          <b:Person>
            <b:Last>Wall</b:Last>
            <b:First>Tyler</b:First>
          </b:Person>
          <b:Person>
            <b:Last>Linnemann</b:Last>
            <b:First>Travis</b:First>
          </b:Person>
        </b:NameList>
      </b:Author>
    </b:Author>
    <b:RefOrder>2</b:RefOrder>
  </b:Source>
  <b:Source>
    <b:Tag>Fla15</b:Tag>
    <b:SourceType>JournalArticle</b:SourceType>
    <b:Guid>{FE305525-CFB0-4320-B019-33B140F8AB27}</b:Guid>
    <b:Title>Police Use of Deadly Force: State Statutes 30 Years after Garner</b:Title>
    <b:JournalName>Saint Loius Piblic Law Review</b:JournalName>
    <b:Year>2015</b:Year>
    <b:Pages>109</b:Pages>
    <b:Author>
      <b:Author>
        <b:NameList>
          <b:Person>
            <b:Last>Flanders</b:Last>
            <b:First>Chad</b:First>
          </b:Person>
          <b:Person>
            <b:Last>Welling</b:Last>
            <b:First>Joseph</b:First>
          </b:Person>
        </b:NameList>
      </b:Author>
    </b:Author>
    <b:RefOrder>4</b:RefOrder>
  </b:Source>
  <b:Source>
    <b:Tag>Cas18</b:Tag>
    <b:SourceType>JournalArticle</b:SourceType>
    <b:Guid>{BC242A92-08EF-41EF-AEA3-78D63A5BFC6F}</b:Guid>
    <b:Title> Asset Forfeiture Law in the United States</b:Title>
    <b:JournalName>The Palgrave Handbook of Criminal and Terrorism Financing Law</b:JournalName>
    <b:Year>2018</b:Year>
    <b:Pages>427-446</b:Pages>
    <b:Author>
      <b:Author>
        <b:NameList>
          <b:Person>
            <b:Last>Cassella</b:Last>
            <b:Middle>D.</b:Middle>
            <b:First>Stefan</b:First>
          </b:Person>
        </b:NameList>
      </b:Author>
    </b:Author>
    <b:RefOrder>5</b:RefOrder>
  </b:Source>
  <b:Source>
    <b:Tag>Che16</b:Tag>
    <b:SourceType>BookSection</b:SourceType>
    <b:Guid>{A735686D-D0B1-456D-B643-72F193C121FB}</b:Guid>
    <b:Title>Federal Jurisdiction</b:Title>
    <b:Year>2016</b:Year>
    <b:Publisher>Wolters Kluwer Law &amp; Business</b:Publisher>
    <b:BookTitle>Constitutional Law: Principles and Policies (Aspen Student Treaties)</b:BookTitle>
    <b:Author>
      <b:Author>
        <b:NameList>
          <b:Person>
            <b:Last>Chemerinsky</b:Last>
            <b:First>Erwin</b:First>
          </b:Person>
        </b:NameList>
      </b:Author>
      <b:BookAuthor>
        <b:NameList>
          <b:Person>
            <b:Last>Chemerinsky</b:Last>
            <b:First>Erwin</b:First>
          </b:Person>
        </b:NameList>
      </b:BookAuthor>
    </b:Author>
    <b:RefOrder>3</b:RefOrder>
  </b:Source>
  <b:Source>
    <b:Tag>Ken13</b:Tag>
    <b:SourceType>JournalArticle</b:SourceType>
    <b:Guid>{554C1E51-FF89-4A4F-909D-B5798C627BC0}</b:Guid>
    <b:Title>Are Damages Different: Bivens and National Security</b:Title>
    <b:Year>2013</b:Year>
    <b:Pages>1123</b:Pages>
    <b:JournalName>Southern Carlifornia Law Review</b:JournalName>
    <b:Author>
      <b:Author>
        <b:NameList>
          <b:Person>
            <b:Last>Kent</b:Last>
            <b:First>Andrew</b:First>
          </b:Person>
        </b:NameList>
      </b:Author>
    </b:Author>
    <b:RefOrder>6</b:RefOrder>
  </b:Source>
  <b:Source>
    <b:Tag>Cor15</b:Tag>
    <b:SourceType>JournalArticle</b:SourceType>
    <b:Guid>{EC2AEFB9-7268-437E-B7CA-46A1B9A0C3E6}</b:Guid>
    <b:Title>Perceptions of police practice, cynicism of police performance, and persistent neighborhood violence: An intersecting relationship</b:Title>
    <b:JournalName>Journal of criminal justice</b:JournalName>
    <b:Year>2015</b:Year>
    <b:Pages>1-21</b:Pages>
    <b:Author>
      <b:Author>
        <b:NameList>
          <b:Person>
            <b:Last>Corsaro</b:Last>
            <b:First>Nicholas</b:First>
          </b:Person>
          <b:Person>
            <b:Last>Frank</b:Last>
            <b:First>James</b:First>
          </b:Person>
        </b:NameList>
      </b:Author>
    </b:Author>
    <b:RefOrder>1</b:RefOrder>
  </b:Source>
  <b:Source>
    <b:Tag>Eid13</b:Tag>
    <b:SourceType>Book</b:SourceType>
    <b:Guid>{C74B7D5F-FD0C-40AD-8F9B-FEC22FE5F799}</b:Guid>
    <b:Title>Peacebuilding and police reform</b:Title>
    <b:Year>2013</b:Year>
    <b:City>Abingdon-on-Thames</b:City>
    <b:Publisher>Routledge</b:Publisher>
    <b:Author>
      <b:Author>
        <b:NameList>
          <b:Person>
            <b:Last>Eide</b:Last>
            <b:Middle>Barth</b:Middle>
            <b:First>Espen</b:First>
          </b:Person>
          <b:Person>
            <b:Last>Holm</b:Last>
            <b:Middle>Tanke</b:Middle>
            <b:First>Tor </b:First>
          </b:Person>
        </b:NameList>
      </b:Author>
    </b:Author>
    <b:RefOrder>7</b:RefOrder>
  </b:Source>
</b:Sources>
</file>

<file path=customXml/itemProps1.xml><?xml version="1.0" encoding="utf-8"?>
<ds:datastoreItem xmlns:ds="http://schemas.openxmlformats.org/officeDocument/2006/customXml" ds:itemID="{B0288028-CCFE-480E-8487-791A934CB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1385</Words>
  <Characters>7900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2019-02-15T16:53:00Z</dcterms:created>
  <dcterms:modified xsi:type="dcterms:W3CDTF">2019-02-15T16:53:00Z</dcterms:modified>
</cp:coreProperties>
</file>